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DFF" w:rsidRPr="00202DFF" w:rsidRDefault="00202DFF" w:rsidP="00202DFF">
      <w:pPr>
        <w:tabs>
          <w:tab w:val="left" w:pos="5387"/>
          <w:tab w:val="left" w:pos="5670"/>
          <w:tab w:val="left" w:pos="7500"/>
        </w:tabs>
        <w:spacing w:line="288" w:lineRule="auto"/>
        <w:ind w:left="1416"/>
        <w:jc w:val="left"/>
        <w:rPr>
          <w:rFonts w:cs="Arial"/>
          <w:sz w:val="22"/>
          <w:szCs w:val="22"/>
        </w:rPr>
      </w:pPr>
      <w:r w:rsidRPr="00202DFF">
        <w:rPr>
          <w:rFonts w:cs="Arial"/>
          <w:sz w:val="22"/>
          <w:szCs w:val="22"/>
        </w:rPr>
        <w:tab/>
      </w:r>
      <w:r w:rsidRPr="00202DFF">
        <w:rPr>
          <w:rFonts w:cs="Arial"/>
          <w:sz w:val="22"/>
          <w:szCs w:val="22"/>
        </w:rPr>
        <w:tab/>
        <w:t>Amt für Raumentwicklung</w:t>
      </w:r>
    </w:p>
    <w:p w:rsidR="00202DFF" w:rsidRPr="00202DFF" w:rsidRDefault="00202DFF" w:rsidP="00202DFF">
      <w:pPr>
        <w:tabs>
          <w:tab w:val="left" w:pos="5670"/>
        </w:tabs>
        <w:spacing w:line="288" w:lineRule="auto"/>
        <w:ind w:left="1416"/>
        <w:jc w:val="left"/>
        <w:rPr>
          <w:rFonts w:cs="Arial"/>
          <w:sz w:val="22"/>
          <w:szCs w:val="22"/>
        </w:rPr>
      </w:pPr>
      <w:r w:rsidRPr="00202DFF">
        <w:rPr>
          <w:rFonts w:cs="Arial"/>
          <w:sz w:val="22"/>
          <w:szCs w:val="22"/>
        </w:rPr>
        <w:tab/>
        <w:t>Fachstelle Landschaft</w:t>
      </w:r>
    </w:p>
    <w:p w:rsidR="00202DFF" w:rsidRPr="00202DFF" w:rsidRDefault="00202DFF" w:rsidP="00202DFF">
      <w:pPr>
        <w:tabs>
          <w:tab w:val="left" w:pos="5387"/>
          <w:tab w:val="left" w:pos="5670"/>
        </w:tabs>
        <w:spacing w:line="288" w:lineRule="auto"/>
        <w:jc w:val="left"/>
        <w:rPr>
          <w:rFonts w:cs="Arial"/>
          <w:sz w:val="22"/>
          <w:szCs w:val="22"/>
        </w:rPr>
      </w:pPr>
      <w:r w:rsidRPr="00202DFF">
        <w:rPr>
          <w:rFonts w:cs="Arial"/>
          <w:sz w:val="22"/>
          <w:szCs w:val="22"/>
        </w:rPr>
        <w:tab/>
      </w:r>
      <w:r w:rsidRPr="00202DFF">
        <w:rPr>
          <w:rFonts w:cs="Arial"/>
          <w:sz w:val="22"/>
          <w:szCs w:val="22"/>
        </w:rPr>
        <w:tab/>
      </w:r>
      <w:proofErr w:type="spellStart"/>
      <w:r w:rsidRPr="00202DFF">
        <w:rPr>
          <w:rFonts w:cs="Arial"/>
          <w:sz w:val="22"/>
          <w:szCs w:val="22"/>
        </w:rPr>
        <w:t>Stampfenbachstrasse</w:t>
      </w:r>
      <w:proofErr w:type="spellEnd"/>
      <w:r w:rsidRPr="00202DFF">
        <w:rPr>
          <w:rFonts w:cs="Arial"/>
          <w:sz w:val="22"/>
          <w:szCs w:val="22"/>
        </w:rPr>
        <w:t xml:space="preserve"> 12</w:t>
      </w:r>
    </w:p>
    <w:p w:rsidR="00202DFF" w:rsidRPr="00202DFF" w:rsidRDefault="00202DFF" w:rsidP="00202DFF">
      <w:pPr>
        <w:tabs>
          <w:tab w:val="left" w:pos="5387"/>
          <w:tab w:val="left" w:pos="5670"/>
        </w:tabs>
        <w:spacing w:line="288" w:lineRule="auto"/>
        <w:jc w:val="left"/>
        <w:rPr>
          <w:rFonts w:cs="Arial"/>
          <w:sz w:val="22"/>
          <w:szCs w:val="22"/>
        </w:rPr>
      </w:pPr>
      <w:r w:rsidRPr="00202DFF">
        <w:rPr>
          <w:rFonts w:cs="Arial"/>
          <w:sz w:val="22"/>
          <w:szCs w:val="22"/>
        </w:rPr>
        <w:tab/>
      </w:r>
      <w:r w:rsidRPr="00202DFF">
        <w:rPr>
          <w:rFonts w:cs="Arial"/>
          <w:sz w:val="22"/>
          <w:szCs w:val="22"/>
        </w:rPr>
        <w:tab/>
        <w:t>8090 Zürich</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roofErr w:type="spellStart"/>
      <w:r w:rsidRPr="00202DFF">
        <w:rPr>
          <w:rFonts w:cs="Arial"/>
          <w:sz w:val="22"/>
          <w:szCs w:val="22"/>
        </w:rPr>
        <w:t>Tagelswangen</w:t>
      </w:r>
      <w:proofErr w:type="spellEnd"/>
      <w:r w:rsidRPr="00202DFF">
        <w:rPr>
          <w:rFonts w:cs="Arial"/>
          <w:sz w:val="22"/>
          <w:szCs w:val="22"/>
        </w:rPr>
        <w:t xml:space="preserve">, </w:t>
      </w:r>
      <w:r w:rsidRPr="00202DFF">
        <w:rPr>
          <w:rFonts w:cs="Arial"/>
          <w:sz w:val="22"/>
          <w:szCs w:val="22"/>
        </w:rPr>
        <w:fldChar w:fldCharType="begin"/>
      </w:r>
      <w:r w:rsidRPr="00202DFF">
        <w:rPr>
          <w:rFonts w:cs="Arial"/>
          <w:sz w:val="22"/>
          <w:szCs w:val="22"/>
        </w:rPr>
        <w:instrText xml:space="preserve"> DATE  \@ "d. MMMM yyyy"  \* MERGEFORMAT </w:instrText>
      </w:r>
      <w:r w:rsidRPr="00202DFF">
        <w:rPr>
          <w:rFonts w:cs="Arial"/>
          <w:sz w:val="22"/>
          <w:szCs w:val="22"/>
        </w:rPr>
        <w:fldChar w:fldCharType="separate"/>
      </w:r>
      <w:r w:rsidR="0030755D">
        <w:rPr>
          <w:rFonts w:cs="Arial"/>
          <w:noProof/>
          <w:sz w:val="22"/>
          <w:szCs w:val="22"/>
        </w:rPr>
        <w:t>24. Oktober 2020</w:t>
      </w:r>
      <w:r w:rsidRPr="00202DFF">
        <w:rPr>
          <w:rFonts w:cs="Arial"/>
          <w:sz w:val="22"/>
          <w:szCs w:val="22"/>
        </w:rPr>
        <w:fldChar w:fldCharType="end"/>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b/>
          <w:bCs/>
          <w:color w:val="000000"/>
          <w:sz w:val="22"/>
          <w:szCs w:val="22"/>
          <w:lang w:eastAsia="de-CH"/>
        </w:rPr>
      </w:pPr>
      <w:r w:rsidRPr="00202DFF">
        <w:rPr>
          <w:rFonts w:cs="Arial"/>
          <w:b/>
          <w:bCs/>
          <w:color w:val="000000"/>
          <w:sz w:val="22"/>
          <w:szCs w:val="22"/>
          <w:lang w:eastAsia="de-CH"/>
        </w:rPr>
        <w:t xml:space="preserve">Kantonaler Gestaltungsplan Kiesgrube </w:t>
      </w:r>
      <w:proofErr w:type="spellStart"/>
      <w:r w:rsidRPr="00202DFF">
        <w:rPr>
          <w:rFonts w:cs="Arial"/>
          <w:b/>
          <w:bCs/>
          <w:color w:val="000000"/>
          <w:sz w:val="22"/>
          <w:szCs w:val="22"/>
          <w:lang w:eastAsia="de-CH"/>
        </w:rPr>
        <w:t>Tagelswangen</w:t>
      </w:r>
      <w:proofErr w:type="spellEnd"/>
      <w:r w:rsidRPr="00202DFF">
        <w:rPr>
          <w:rFonts w:cs="Arial"/>
          <w:b/>
          <w:bCs/>
          <w:color w:val="000000"/>
          <w:sz w:val="22"/>
          <w:szCs w:val="22"/>
          <w:lang w:eastAsia="de-CH"/>
        </w:rPr>
        <w:t>, Mitwirkungsverfahren</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r w:rsidRPr="00202DFF">
        <w:rPr>
          <w:rFonts w:cs="Arial"/>
          <w:b/>
          <w:bCs/>
          <w:color w:val="000000"/>
          <w:sz w:val="22"/>
          <w:szCs w:val="22"/>
          <w:lang w:eastAsia="de-CH"/>
        </w:rPr>
        <w:t>Antrag</w:t>
      </w:r>
      <w:r w:rsidRPr="00202DFF">
        <w:rPr>
          <w:rFonts w:cs="Arial"/>
          <w:color w:val="000000"/>
          <w:sz w:val="22"/>
          <w:szCs w:val="22"/>
          <w:lang w:eastAsia="de-CH"/>
        </w:rPr>
        <w:t>:</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1. Der Gestaltungsplan sei nicht festzusetzen.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 Sollte der Gestaltungsplan festgesetzt werden, seien vorher folgende Ergänzungen vorzunehmen: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2.1. Direkter Autobahnanschluss</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2.2 Verpflichtung zur Schulwegsicherung (Lot</w:t>
      </w:r>
      <w:r w:rsidR="0030755D">
        <w:rPr>
          <w:rFonts w:cs="Arial"/>
          <w:color w:val="000000"/>
          <w:sz w:val="22"/>
          <w:szCs w:val="22"/>
          <w:lang w:eastAsia="de-CH"/>
        </w:rPr>
        <w:t>s</w:t>
      </w:r>
      <w:r w:rsidRPr="00202DFF">
        <w:rPr>
          <w:rFonts w:cs="Arial"/>
          <w:color w:val="000000"/>
          <w:sz w:val="22"/>
          <w:szCs w:val="22"/>
          <w:lang w:eastAsia="de-CH"/>
        </w:rPr>
        <w:t>endienst oder ähnliches) auf Kosten des Betreibers</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2.3 Einhausung der Verladestation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 xml:space="preserve">2.4 Dauerhaftes Lärm- und </w:t>
      </w:r>
      <w:proofErr w:type="spellStart"/>
      <w:r w:rsidRPr="00202DFF">
        <w:rPr>
          <w:rFonts w:cs="Arial"/>
          <w:color w:val="000000"/>
          <w:sz w:val="22"/>
          <w:szCs w:val="22"/>
          <w:lang w:eastAsia="de-CH"/>
        </w:rPr>
        <w:t>Staubmonitoring</w:t>
      </w:r>
      <w:proofErr w:type="spellEnd"/>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2.5 Sicherstellen der rechtzeitigen Beendigung</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b/>
          <w:bCs/>
          <w:color w:val="000000"/>
          <w:sz w:val="22"/>
          <w:szCs w:val="22"/>
          <w:lang w:eastAsia="de-CH"/>
        </w:rPr>
      </w:pPr>
      <w:r w:rsidRPr="00202DFF">
        <w:rPr>
          <w:rFonts w:cs="Arial"/>
          <w:b/>
          <w:bCs/>
          <w:color w:val="000000"/>
          <w:sz w:val="22"/>
          <w:szCs w:val="22"/>
          <w:lang w:eastAsia="de-CH"/>
        </w:rPr>
        <w:t>Begründung: Direktbetroffener Anwohner</w:t>
      </w:r>
    </w:p>
    <w:p w:rsidR="00202DFF" w:rsidRPr="00202DFF" w:rsidRDefault="00202DFF" w:rsidP="00202DFF">
      <w:pPr>
        <w:spacing w:line="288" w:lineRule="auto"/>
        <w:jc w:val="left"/>
        <w:rPr>
          <w:rFonts w:cs="Arial"/>
          <w:color w:val="000000"/>
          <w:sz w:val="22"/>
          <w:szCs w:val="22"/>
          <w:lang w:eastAsia="de-CH"/>
        </w:rPr>
      </w:pPr>
    </w:p>
    <w:p w:rsidR="00202DFF" w:rsidRPr="00202DFF" w:rsidRDefault="002115EF" w:rsidP="00202DFF">
      <w:pPr>
        <w:spacing w:line="288" w:lineRule="auto"/>
        <w:jc w:val="left"/>
        <w:rPr>
          <w:b/>
          <w:sz w:val="22"/>
          <w:szCs w:val="22"/>
        </w:rPr>
      </w:pPr>
      <w:r>
        <w:rPr>
          <w:b/>
          <w:sz w:val="22"/>
          <w:szCs w:val="22"/>
        </w:rPr>
        <w:t>Liegenschaften:</w:t>
      </w:r>
    </w:p>
    <w:p w:rsidR="002115EF" w:rsidRPr="002115EF" w:rsidRDefault="002115EF" w:rsidP="002115EF">
      <w:pPr>
        <w:spacing w:line="288" w:lineRule="auto"/>
        <w:jc w:val="left"/>
        <w:rPr>
          <w:sz w:val="22"/>
          <w:szCs w:val="22"/>
        </w:rPr>
      </w:pPr>
      <w:r w:rsidRPr="002115EF">
        <w:rPr>
          <w:sz w:val="22"/>
          <w:szCs w:val="22"/>
        </w:rPr>
        <w:t xml:space="preserve">Mindestens 26 Jahre Betriebsdauer der Kiesgrube </w:t>
      </w:r>
      <w:proofErr w:type="spellStart"/>
      <w:r w:rsidRPr="002115EF">
        <w:rPr>
          <w:sz w:val="22"/>
          <w:szCs w:val="22"/>
        </w:rPr>
        <w:t>Tagelswangen</w:t>
      </w:r>
      <w:proofErr w:type="spellEnd"/>
      <w:r w:rsidRPr="002115EF">
        <w:rPr>
          <w:sz w:val="22"/>
          <w:szCs w:val="22"/>
        </w:rPr>
        <w:t>, bedeutet länger als eine Generation.</w:t>
      </w:r>
      <w:r>
        <w:rPr>
          <w:sz w:val="22"/>
          <w:szCs w:val="22"/>
        </w:rPr>
        <w:t xml:space="preserve"> </w:t>
      </w:r>
      <w:r w:rsidRPr="002115EF">
        <w:rPr>
          <w:sz w:val="22"/>
          <w:szCs w:val="22"/>
        </w:rPr>
        <w:t>Direkt an der Kiesgrube ist ein Hausverkauf demzufolge für mehr als eine Generation nicht mehr zum</w:t>
      </w:r>
      <w:r>
        <w:rPr>
          <w:sz w:val="22"/>
          <w:szCs w:val="22"/>
        </w:rPr>
        <w:t xml:space="preserve"> </w:t>
      </w:r>
      <w:r w:rsidRPr="002115EF">
        <w:rPr>
          <w:sz w:val="22"/>
          <w:szCs w:val="22"/>
        </w:rPr>
        <w:t>Marktwert möglich. Bei ca. 70 direktbetroffen Liegenschaften ergibt das einen Schaden von ca. 12 Mio.</w:t>
      </w:r>
      <w:r>
        <w:rPr>
          <w:sz w:val="22"/>
          <w:szCs w:val="22"/>
        </w:rPr>
        <w:t xml:space="preserve"> </w:t>
      </w:r>
      <w:r w:rsidRPr="002115EF">
        <w:rPr>
          <w:sz w:val="22"/>
          <w:szCs w:val="22"/>
        </w:rPr>
        <w:t>Schweizer Franken. Es drängt sich eine Herabstufung der Lageklasse 1 auf, damit resultieren bei den</w:t>
      </w:r>
      <w:r>
        <w:rPr>
          <w:sz w:val="22"/>
          <w:szCs w:val="22"/>
        </w:rPr>
        <w:t xml:space="preserve"> </w:t>
      </w:r>
      <w:r w:rsidRPr="002115EF">
        <w:rPr>
          <w:sz w:val="22"/>
          <w:szCs w:val="22"/>
        </w:rPr>
        <w:t>Gemeinden Steuerausfälle. An Wohnorten mit zusätzlichem Schwerverkehr aus der Kiesgrube,</w:t>
      </w:r>
      <w:r>
        <w:rPr>
          <w:sz w:val="22"/>
          <w:szCs w:val="22"/>
        </w:rPr>
        <w:t xml:space="preserve"> </w:t>
      </w:r>
      <w:r w:rsidRPr="002115EF">
        <w:rPr>
          <w:sz w:val="22"/>
          <w:szCs w:val="22"/>
        </w:rPr>
        <w:t>drohen Lärmklagen der Anwohner. Infolge des langen Zeitraums der Kiesgrube, besteht die Gefahr der</w:t>
      </w:r>
    </w:p>
    <w:p w:rsidR="002115EF" w:rsidRPr="002115EF" w:rsidRDefault="002115EF" w:rsidP="002115EF">
      <w:pPr>
        <w:spacing w:line="288" w:lineRule="auto"/>
        <w:jc w:val="left"/>
        <w:rPr>
          <w:sz w:val="22"/>
          <w:szCs w:val="22"/>
        </w:rPr>
      </w:pPr>
      <w:r w:rsidRPr="002115EF">
        <w:rPr>
          <w:sz w:val="22"/>
          <w:szCs w:val="22"/>
        </w:rPr>
        <w:t>Bevölkerungsumschichtung. Wertzerfall, sozialer Brennpunkt und Konzentration von einkommensschwachen Bevölkerungsgruppen. Diese Entwicklung hat vielerorts in der Agglomeration begonnen,</w:t>
      </w:r>
      <w:r>
        <w:rPr>
          <w:sz w:val="22"/>
          <w:szCs w:val="22"/>
        </w:rPr>
        <w:t xml:space="preserve"> </w:t>
      </w:r>
      <w:r w:rsidRPr="002115EF">
        <w:rPr>
          <w:sz w:val="22"/>
          <w:szCs w:val="22"/>
        </w:rPr>
        <w:t xml:space="preserve">so auch in </w:t>
      </w:r>
      <w:proofErr w:type="spellStart"/>
      <w:r w:rsidRPr="002115EF">
        <w:rPr>
          <w:sz w:val="22"/>
          <w:szCs w:val="22"/>
        </w:rPr>
        <w:t>Tagelswangen</w:t>
      </w:r>
      <w:proofErr w:type="spellEnd"/>
      <w:r w:rsidRPr="002115EF">
        <w:rPr>
          <w:sz w:val="22"/>
          <w:szCs w:val="22"/>
        </w:rPr>
        <w:t>.</w:t>
      </w:r>
    </w:p>
    <w:p w:rsidR="002115EF" w:rsidRDefault="002115EF" w:rsidP="00202DFF">
      <w:pPr>
        <w:spacing w:line="288" w:lineRule="auto"/>
        <w:jc w:val="left"/>
        <w:rPr>
          <w:rFonts w:cs="Arial"/>
          <w:b/>
          <w:bCs/>
          <w:sz w:val="22"/>
          <w:szCs w:val="22"/>
        </w:rPr>
      </w:pPr>
    </w:p>
    <w:p w:rsidR="002115EF" w:rsidRDefault="002115EF" w:rsidP="00202DFF">
      <w:pPr>
        <w:spacing w:line="288" w:lineRule="auto"/>
        <w:jc w:val="left"/>
        <w:rPr>
          <w:rFonts w:cs="Arial"/>
          <w:b/>
          <w:bCs/>
          <w:sz w:val="22"/>
          <w:szCs w:val="22"/>
        </w:rPr>
      </w:pPr>
    </w:p>
    <w:p w:rsidR="00202DFF" w:rsidRPr="00202DFF" w:rsidRDefault="00202DFF" w:rsidP="00202DFF">
      <w:pPr>
        <w:spacing w:line="288" w:lineRule="auto"/>
        <w:jc w:val="left"/>
        <w:rPr>
          <w:rFonts w:cs="Arial"/>
          <w:sz w:val="22"/>
          <w:szCs w:val="22"/>
        </w:rPr>
      </w:pPr>
      <w:r w:rsidRPr="00202DFF">
        <w:rPr>
          <w:rFonts w:cs="Arial"/>
          <w:b/>
          <w:bCs/>
          <w:sz w:val="22"/>
          <w:szCs w:val="22"/>
        </w:rPr>
        <w:lastRenderedPageBreak/>
        <w:t>Dauer</w:t>
      </w:r>
      <w:r w:rsidRPr="00202DFF">
        <w:rPr>
          <w:rFonts w:cs="Arial"/>
          <w:sz w:val="22"/>
          <w:szCs w:val="22"/>
        </w:rPr>
        <w:t>:</w:t>
      </w:r>
    </w:p>
    <w:p w:rsidR="00202DFF" w:rsidRPr="00202DFF" w:rsidRDefault="00202DFF" w:rsidP="00202DFF">
      <w:pPr>
        <w:spacing w:line="288" w:lineRule="auto"/>
        <w:jc w:val="left"/>
        <w:rPr>
          <w:rFonts w:cs="Arial"/>
          <w:sz w:val="22"/>
          <w:szCs w:val="22"/>
        </w:rPr>
      </w:pPr>
      <w:r w:rsidRPr="00202DFF">
        <w:rPr>
          <w:rFonts w:cs="Arial"/>
          <w:sz w:val="22"/>
          <w:szCs w:val="22"/>
        </w:rPr>
        <w:t xml:space="preserve">Aufgrund der Erfahrungen mit der früheren Kiesgrube und mit anderen Kiesgruben im Kanton muss angenommen werden, dass die Maximaldauer nicht eingehalten wird. Die Möglichkeit einer Verlängerung muss daher in den Vorschriften zum Gestaltungsplan ausdrücklich ausgeschlossen werden. Weiter ist der Betreiber zu verpflichten, zwei Jahre vor Ablauf der jeweiligen Maximalfrist (ohne die witterungsbedingte Verlängerungsmöglichkeit), sowohl im Südteil als auch im Nordteil, dem Kanton ein detailliertes Konzept der restlichen Wiederauffüllung und Rekultivierung (Zeitplan, Nachweis, dass ausreichend Material zu erwarten ist) einzureichen. Die Bewilligung dieses Konzepts durch den Kanton soll Voraussetzung für den weiteren Abbau in den verbleibenden zwei Jahren bilden. </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b/>
          <w:bCs/>
          <w:sz w:val="22"/>
          <w:szCs w:val="22"/>
        </w:rPr>
      </w:pPr>
      <w:r w:rsidRPr="00202DFF">
        <w:rPr>
          <w:rFonts w:cs="Arial"/>
          <w:b/>
          <w:bCs/>
          <w:sz w:val="22"/>
          <w:szCs w:val="22"/>
        </w:rPr>
        <w:t>Fazit:</w:t>
      </w:r>
    </w:p>
    <w:p w:rsidR="00202DFF" w:rsidRPr="00202DFF" w:rsidRDefault="00202DFF" w:rsidP="00202DFF">
      <w:pPr>
        <w:spacing w:line="288" w:lineRule="auto"/>
        <w:jc w:val="left"/>
        <w:rPr>
          <w:rFonts w:cs="Arial"/>
          <w:sz w:val="22"/>
          <w:szCs w:val="22"/>
        </w:rPr>
      </w:pPr>
      <w:r w:rsidRPr="00202DFF">
        <w:rPr>
          <w:rFonts w:cs="Arial"/>
          <w:sz w:val="22"/>
          <w:szCs w:val="22"/>
        </w:rPr>
        <w:t>2002 wurde dieses Grubenprojet von einigen Landbesitzern zusammen mit der Kies AG lanciert.</w:t>
      </w:r>
      <w:r>
        <w:rPr>
          <w:rFonts w:cs="Arial"/>
          <w:sz w:val="22"/>
          <w:szCs w:val="22"/>
        </w:rPr>
        <w:t xml:space="preserve"> </w:t>
      </w:r>
      <w:r w:rsidRPr="00202DFF">
        <w:rPr>
          <w:rFonts w:cs="Arial"/>
          <w:sz w:val="22"/>
          <w:szCs w:val="22"/>
        </w:rPr>
        <w:t xml:space="preserve">Im Vordergrund stehen rein monetäre Interessen, die nachträgliche Verknüpfung mit dem </w:t>
      </w:r>
      <w:proofErr w:type="spellStart"/>
      <w:r w:rsidRPr="00202DFF">
        <w:rPr>
          <w:rFonts w:cs="Arial"/>
          <w:sz w:val="22"/>
          <w:szCs w:val="22"/>
        </w:rPr>
        <w:t>Brüttenertunnel</w:t>
      </w:r>
      <w:proofErr w:type="spellEnd"/>
      <w:r w:rsidRPr="00202DFF">
        <w:rPr>
          <w:rFonts w:cs="Arial"/>
          <w:sz w:val="22"/>
          <w:szCs w:val="22"/>
        </w:rPr>
        <w:t>,</w:t>
      </w:r>
      <w:r>
        <w:rPr>
          <w:rFonts w:cs="Arial"/>
          <w:sz w:val="22"/>
          <w:szCs w:val="22"/>
        </w:rPr>
        <w:t xml:space="preserve"> </w:t>
      </w:r>
      <w:r w:rsidRPr="00202DFF">
        <w:rPr>
          <w:rFonts w:cs="Arial"/>
          <w:sz w:val="22"/>
          <w:szCs w:val="22"/>
        </w:rPr>
        <w:t>ist reine Makulatur. Es besteht der begründete Verdacht, dass der Kanton Zürich blind den Interessen</w:t>
      </w:r>
      <w:r>
        <w:rPr>
          <w:rFonts w:cs="Arial"/>
          <w:sz w:val="22"/>
          <w:szCs w:val="22"/>
        </w:rPr>
        <w:t xml:space="preserve"> </w:t>
      </w:r>
      <w:r w:rsidRPr="00202DFF">
        <w:rPr>
          <w:rFonts w:cs="Arial"/>
          <w:sz w:val="22"/>
          <w:szCs w:val="22"/>
        </w:rPr>
        <w:t>der Kies AG gefolgt ist. Im Jahr 2010 wurde der Richtplaneintrag vom Bundesgericht gestrichen.</w:t>
      </w:r>
      <w:r>
        <w:rPr>
          <w:rFonts w:cs="Arial"/>
          <w:sz w:val="22"/>
          <w:szCs w:val="22"/>
        </w:rPr>
        <w:t xml:space="preserve"> </w:t>
      </w:r>
      <w:r w:rsidRPr="00202DFF">
        <w:rPr>
          <w:rFonts w:cs="Arial"/>
          <w:sz w:val="22"/>
          <w:szCs w:val="22"/>
        </w:rPr>
        <w:t>Nur 3 Monate später wurde die Kiesgrube</w:t>
      </w:r>
      <w:r w:rsidR="005A6AAA">
        <w:rPr>
          <w:rFonts w:cs="Arial"/>
          <w:sz w:val="22"/>
          <w:szCs w:val="22"/>
        </w:rPr>
        <w:t xml:space="preserve"> </w:t>
      </w:r>
      <w:r w:rsidRPr="00202DFF">
        <w:rPr>
          <w:rFonts w:cs="Arial"/>
          <w:sz w:val="22"/>
          <w:szCs w:val="22"/>
        </w:rPr>
        <w:t>vom Regierungsrat wieder in den Richtplan aufgenommen.</w:t>
      </w:r>
    </w:p>
    <w:p w:rsidR="00202DFF" w:rsidRPr="00202DFF" w:rsidRDefault="00202DFF" w:rsidP="00202DFF">
      <w:pPr>
        <w:spacing w:line="288" w:lineRule="auto"/>
        <w:jc w:val="left"/>
        <w:rPr>
          <w:rFonts w:cs="Arial"/>
          <w:sz w:val="22"/>
          <w:szCs w:val="22"/>
        </w:rPr>
      </w:pPr>
      <w:r w:rsidRPr="00202DFF">
        <w:rPr>
          <w:rFonts w:cs="Arial"/>
          <w:sz w:val="22"/>
          <w:szCs w:val="22"/>
        </w:rPr>
        <w:t>Woher kommt diese „Zwängerei“?</w:t>
      </w:r>
    </w:p>
    <w:p w:rsidR="00202DFF" w:rsidRPr="00202DFF" w:rsidRDefault="00202DFF" w:rsidP="00202DFF">
      <w:pPr>
        <w:spacing w:line="288" w:lineRule="auto"/>
        <w:jc w:val="left"/>
        <w:rPr>
          <w:rFonts w:cs="Arial"/>
          <w:sz w:val="22"/>
          <w:szCs w:val="22"/>
        </w:rPr>
      </w:pPr>
      <w:r w:rsidRPr="00202DFF">
        <w:rPr>
          <w:rFonts w:cs="Arial"/>
          <w:sz w:val="22"/>
          <w:szCs w:val="22"/>
        </w:rPr>
        <w:t>(Quelle: Protokollbuch 229, Gemeinde Lindau)</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r w:rsidRPr="00202DFF">
        <w:rPr>
          <w:rFonts w:cs="Arial"/>
          <w:sz w:val="22"/>
          <w:szCs w:val="22"/>
        </w:rPr>
        <w:t>Ich bitte Sie um Kenntnisnahme meiner Einwendungen und Berücksichtigung bei der Überarbeitung</w:t>
      </w:r>
      <w:r>
        <w:rPr>
          <w:rFonts w:cs="Arial"/>
          <w:sz w:val="22"/>
          <w:szCs w:val="22"/>
        </w:rPr>
        <w:t xml:space="preserve"> </w:t>
      </w:r>
      <w:r w:rsidRPr="00202DFF">
        <w:rPr>
          <w:rFonts w:cs="Arial"/>
          <w:sz w:val="22"/>
          <w:szCs w:val="22"/>
        </w:rPr>
        <w:t>des Gestaltungsplans.</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r w:rsidRPr="00202DFF">
        <w:rPr>
          <w:rFonts w:cs="Arial"/>
          <w:sz w:val="22"/>
          <w:szCs w:val="22"/>
        </w:rPr>
        <w:t>Freundliche Grüsse</w:t>
      </w:r>
    </w:p>
    <w:p w:rsidR="00202DFF" w:rsidRDefault="00202DFF" w:rsidP="00202DFF">
      <w:pPr>
        <w:spacing w:line="288" w:lineRule="auto"/>
        <w:jc w:val="left"/>
        <w:rPr>
          <w:rFonts w:cs="Arial"/>
          <w:color w:val="FF0000"/>
          <w:sz w:val="22"/>
          <w:szCs w:val="22"/>
        </w:rPr>
      </w:pPr>
      <w:r w:rsidRPr="00202DFF">
        <w:rPr>
          <w:rFonts w:cs="Arial"/>
          <w:color w:val="FF0000"/>
          <w:sz w:val="22"/>
          <w:szCs w:val="22"/>
        </w:rPr>
        <w:t>Peter Muster</w:t>
      </w:r>
    </w:p>
    <w:p w:rsidR="007C567E" w:rsidRDefault="007C567E" w:rsidP="00202DFF">
      <w:pPr>
        <w:spacing w:line="288" w:lineRule="auto"/>
        <w:jc w:val="left"/>
        <w:rPr>
          <w:rFonts w:cs="Arial"/>
          <w:color w:val="FF0000"/>
          <w:sz w:val="22"/>
          <w:szCs w:val="22"/>
        </w:rPr>
      </w:pPr>
    </w:p>
    <w:p w:rsidR="007C567E" w:rsidRDefault="007C567E" w:rsidP="00202DFF">
      <w:pPr>
        <w:spacing w:line="288" w:lineRule="auto"/>
        <w:jc w:val="left"/>
        <w:rPr>
          <w:rFonts w:cs="Arial"/>
          <w:color w:val="FF0000"/>
          <w:sz w:val="22"/>
          <w:szCs w:val="22"/>
        </w:rPr>
      </w:pPr>
    </w:p>
    <w:p w:rsidR="007C567E" w:rsidRPr="00202DFF" w:rsidRDefault="007C567E" w:rsidP="00202DFF">
      <w:pPr>
        <w:spacing w:line="288" w:lineRule="auto"/>
        <w:jc w:val="left"/>
        <w:rPr>
          <w:rFonts w:cs="Arial"/>
          <w:color w:val="FF0000"/>
          <w:sz w:val="22"/>
          <w:szCs w:val="22"/>
        </w:rPr>
      </w:pPr>
    </w:p>
    <w:sectPr w:rsidR="007C567E" w:rsidRPr="00202DFF" w:rsidSect="00BC75A2">
      <w:headerReference w:type="default" r:id="rId7"/>
      <w:footerReference w:type="default" r:id="rId8"/>
      <w:pgSz w:w="11906" w:h="16838" w:code="9"/>
      <w:pgMar w:top="294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6976" w:rsidRDefault="006F6976" w:rsidP="00202DFF">
      <w:pPr>
        <w:spacing w:line="240" w:lineRule="auto"/>
      </w:pPr>
      <w:r>
        <w:separator/>
      </w:r>
    </w:p>
  </w:endnote>
  <w:endnote w:type="continuationSeparator" w:id="0">
    <w:p w:rsidR="006F6976" w:rsidRDefault="006F6976" w:rsidP="0020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Pro-Regular">
    <w:altName w:val="Calibri"/>
    <w:panose1 w:val="020B0604020202020204"/>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E33" w:rsidRDefault="006F6976" w:rsidP="00F25CE6">
    <w:pPr>
      <w:pStyle w:val="Fuzeile"/>
      <w:jc w:val="center"/>
      <w:rPr>
        <w:rFonts w:ascii="DINPro-Regular" w:hAnsi="DINPro-Regular"/>
        <w:color w:val="808080" w:themeColor="background1" w:themeShade="80"/>
        <w:sz w:val="16"/>
      </w:rPr>
    </w:pPr>
  </w:p>
  <w:p w:rsidR="00511E33" w:rsidRPr="00446D66" w:rsidRDefault="006F6976" w:rsidP="00F25CE6">
    <w:pPr>
      <w:pStyle w:val="Fuzeile"/>
      <w:jc w:val="center"/>
      <w:rPr>
        <w:rFonts w:ascii="DINPro-Regular" w:hAnsi="DINPro-Regular"/>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6976" w:rsidRDefault="006F6976" w:rsidP="00202DFF">
      <w:pPr>
        <w:spacing w:line="240" w:lineRule="auto"/>
      </w:pPr>
      <w:r>
        <w:separator/>
      </w:r>
    </w:p>
  </w:footnote>
  <w:footnote w:type="continuationSeparator" w:id="0">
    <w:p w:rsidR="006F6976" w:rsidRDefault="006F6976" w:rsidP="0020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E33" w:rsidRPr="00202DFF" w:rsidRDefault="00202DFF" w:rsidP="005E3C2C">
    <w:pPr>
      <w:pStyle w:val="Kopfzeile"/>
      <w:jc w:val="left"/>
      <w:rPr>
        <w:color w:val="FF0000"/>
        <w:sz w:val="22"/>
        <w:szCs w:val="22"/>
      </w:rPr>
    </w:pPr>
    <w:r w:rsidRPr="00202DFF">
      <w:rPr>
        <w:color w:val="FF0000"/>
        <w:sz w:val="22"/>
        <w:szCs w:val="22"/>
      </w:rPr>
      <w:t>Peter Muster</w:t>
    </w:r>
  </w:p>
  <w:p w:rsidR="00202DFF" w:rsidRPr="00202DFF" w:rsidRDefault="00202DFF" w:rsidP="005E3C2C">
    <w:pPr>
      <w:pStyle w:val="Kopfzeile"/>
      <w:jc w:val="left"/>
      <w:rPr>
        <w:color w:val="FF0000"/>
        <w:sz w:val="22"/>
        <w:szCs w:val="22"/>
      </w:rPr>
    </w:pPr>
    <w:r w:rsidRPr="00202DFF">
      <w:rPr>
        <w:color w:val="FF0000"/>
        <w:sz w:val="22"/>
        <w:szCs w:val="22"/>
      </w:rPr>
      <w:t>Blumenweg 12</w:t>
    </w:r>
  </w:p>
  <w:p w:rsidR="00202DFF" w:rsidRPr="00202DFF" w:rsidRDefault="00202DFF" w:rsidP="005E3C2C">
    <w:pPr>
      <w:pStyle w:val="Kopfzeile"/>
      <w:jc w:val="left"/>
      <w:rPr>
        <w:sz w:val="22"/>
        <w:szCs w:val="22"/>
      </w:rPr>
    </w:pPr>
    <w:r w:rsidRPr="00202DFF">
      <w:rPr>
        <w:sz w:val="22"/>
        <w:szCs w:val="22"/>
      </w:rPr>
      <w:t xml:space="preserve">8317 </w:t>
    </w:r>
    <w:proofErr w:type="spellStart"/>
    <w:r w:rsidRPr="00202DFF">
      <w:rPr>
        <w:sz w:val="22"/>
        <w:szCs w:val="22"/>
      </w:rPr>
      <w:t>Tagelswangen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EC4"/>
    <w:multiLevelType w:val="hybridMultilevel"/>
    <w:tmpl w:val="02387330"/>
    <w:lvl w:ilvl="0" w:tplc="2146C232">
      <w:numFmt w:val="bullet"/>
      <w:lvlText w:val="-"/>
      <w:lvlJc w:val="left"/>
      <w:pPr>
        <w:ind w:left="720" w:hanging="360"/>
      </w:pPr>
      <w:rPr>
        <w:rFonts w:ascii="Helvetica" w:eastAsia="Times New Roman" w:hAnsi="Helvetica"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BF7ED9"/>
    <w:multiLevelType w:val="hybridMultilevel"/>
    <w:tmpl w:val="9F10C678"/>
    <w:lvl w:ilvl="0" w:tplc="2146C232">
      <w:numFmt w:val="bullet"/>
      <w:lvlText w:val="-"/>
      <w:lvlJc w:val="left"/>
      <w:pPr>
        <w:ind w:left="720" w:hanging="360"/>
      </w:pPr>
      <w:rPr>
        <w:rFonts w:ascii="Helvetica" w:eastAsia="Times New Roman" w:hAnsi="Helvetica"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F"/>
    <w:rsid w:val="000D0511"/>
    <w:rsid w:val="00202DFF"/>
    <w:rsid w:val="002115EF"/>
    <w:rsid w:val="0030755D"/>
    <w:rsid w:val="005A6AAA"/>
    <w:rsid w:val="00664FFE"/>
    <w:rsid w:val="006F6976"/>
    <w:rsid w:val="007C567E"/>
    <w:rsid w:val="00BF3C60"/>
    <w:rsid w:val="00DA7A78"/>
    <w:rsid w:val="00DE47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C103"/>
  <w15:chartTrackingRefBased/>
  <w15:docId w15:val="{50D078FD-5FDD-1442-A72B-CABE7CC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2DFF"/>
    <w:pPr>
      <w:spacing w:line="360" w:lineRule="auto"/>
      <w:jc w:val="both"/>
    </w:pPr>
    <w:rPr>
      <w:rFonts w:ascii="Arial" w:eastAsia="Times New Roman" w:hAnsi="Arial"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2DF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2DFF"/>
    <w:rPr>
      <w:rFonts w:ascii="Arial" w:eastAsia="Times New Roman" w:hAnsi="Arial" w:cs="Times New Roman"/>
      <w:sz w:val="20"/>
      <w:lang w:eastAsia="de-DE"/>
    </w:rPr>
  </w:style>
  <w:style w:type="paragraph" w:styleId="Fuzeile">
    <w:name w:val="footer"/>
    <w:basedOn w:val="Standard"/>
    <w:link w:val="FuzeileZchn"/>
    <w:uiPriority w:val="99"/>
    <w:unhideWhenUsed/>
    <w:rsid w:val="00202D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2DFF"/>
    <w:rPr>
      <w:rFonts w:ascii="Arial" w:eastAsia="Times New Roman" w:hAnsi="Arial" w:cs="Times New Roman"/>
      <w:sz w:val="20"/>
      <w:lang w:eastAsia="de-DE"/>
    </w:rPr>
  </w:style>
  <w:style w:type="paragraph" w:styleId="Listenabsatz">
    <w:name w:val="List Paragraph"/>
    <w:basedOn w:val="Standard"/>
    <w:uiPriority w:val="34"/>
    <w:qFormat/>
    <w:rsid w:val="0020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Knaus</dc:creator>
  <cp:keywords/>
  <dc:description/>
  <cp:lastModifiedBy>Patrick Knaus</cp:lastModifiedBy>
  <cp:revision>4</cp:revision>
  <cp:lastPrinted>2020-10-22T13:26:00Z</cp:lastPrinted>
  <dcterms:created xsi:type="dcterms:W3CDTF">2020-10-22T13:15:00Z</dcterms:created>
  <dcterms:modified xsi:type="dcterms:W3CDTF">2020-10-24T12:37:00Z</dcterms:modified>
</cp:coreProperties>
</file>